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bookmarkStart w:id="0" w:name="_GoBack"/>
      <w:bookmarkEnd w:id="0"/>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24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w:t>
      </w:r>
      <w:r w:rsidR="002010FB">
        <w:rPr>
          <w:rFonts w:ascii="Times New Roman" w:hAnsi="Times New Roman" w:cs="Times New Roman"/>
          <w:sz w:val="30"/>
          <w:szCs w:val="30"/>
          <w:lang w:val="ru-RU"/>
        </w:rPr>
        <w:lastRenderedPageBreak/>
        <w:t xml:space="preserve">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1"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1"/>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м постановлением 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w:t>
      </w:r>
      <w:r w:rsidRPr="00CB2635">
        <w:rPr>
          <w:rFonts w:ascii="Times New Roman" w:hAnsi="Times New Roman" w:cs="Times New Roman"/>
          <w:sz w:val="30"/>
          <w:szCs w:val="30"/>
          <w:lang w:val="ru-RU"/>
        </w:rPr>
        <w:lastRenderedPageBreak/>
        <w:t>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xml:space="preserve">, </w:t>
      </w:r>
      <w:r w:rsidR="0070031A" w:rsidRPr="000D265B">
        <w:rPr>
          <w:rFonts w:ascii="Times New Roman" w:hAnsi="Times New Roman" w:cs="Times New Roman"/>
          <w:sz w:val="30"/>
          <w:szCs w:val="30"/>
          <w:lang w:val="ru-RU"/>
        </w:rPr>
        <w:lastRenderedPageBreak/>
        <w:t>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lastRenderedPageBreak/>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w:t>
      </w:r>
      <w:r w:rsidR="005D3319">
        <w:rPr>
          <w:rFonts w:ascii="Times New Roman" w:hAnsi="Times New Roman" w:cs="Times New Roman"/>
          <w:i/>
          <w:sz w:val="30"/>
          <w:szCs w:val="30"/>
          <w:lang w:val="ru-RU"/>
        </w:rPr>
        <w:lastRenderedPageBreak/>
        <w:t>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реализация воспитательного процесса</w:t>
      </w:r>
      <w:r w:rsidR="00185AAD">
        <w:rPr>
          <w:rFonts w:ascii="Times New Roman" w:hAnsi="Times New Roman" w:cs="Times New Roman"/>
          <w:sz w:val="30"/>
          <w:szCs w:val="30"/>
          <w:lang w:val="ru-RU"/>
        </w:rPr>
        <w:t>,</w:t>
      </w:r>
      <w:r>
        <w:rPr>
          <w:rFonts w:ascii="Times New Roman" w:hAnsi="Times New Roman" w:cs="Times New Roman"/>
          <w:sz w:val="30"/>
          <w:szCs w:val="30"/>
          <w:lang w:val="ru-RU"/>
        </w:rPr>
        <w:t xml:space="preserve"> 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lastRenderedPageBreak/>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3807C8">
        <w:rPr>
          <w:rFonts w:ascii="Times New Roman" w:eastAsia="Times New Roman" w:hAnsi="Times New Roman" w:cs="Times New Roman"/>
          <w:i/>
          <w:sz w:val="30"/>
          <w:szCs w:val="30"/>
          <w:lang w:eastAsia="ru-RU"/>
        </w:rPr>
        <w:fldChar w:fldCharType="begin"/>
      </w:r>
      <w:r w:rsidR="003807C8">
        <w:rPr>
          <w:rFonts w:ascii="Times New Roman" w:eastAsia="Times New Roman" w:hAnsi="Times New Roman" w:cs="Times New Roman"/>
          <w:i/>
          <w:sz w:val="30"/>
          <w:szCs w:val="30"/>
          <w:lang w:eastAsia="ru-RU"/>
        </w:rPr>
        <w:instrText xml:space="preserve"> HYPERLINK "</w:instrText>
      </w:r>
      <w:r w:rsidR="003807C8" w:rsidRPr="003807C8">
        <w:rPr>
          <w:rFonts w:ascii="Times New Roman" w:eastAsia="Times New Roman" w:hAnsi="Times New Roman" w:cs="Times New Roman"/>
          <w:i/>
          <w:sz w:val="30"/>
          <w:szCs w:val="30"/>
          <w:lang w:eastAsia="ru-RU"/>
        </w:rPr>
        <w:instrText>https://adu.by</w:instrText>
      </w:r>
      <w:r w:rsidR="003807C8">
        <w:rPr>
          <w:rFonts w:ascii="Times New Roman" w:eastAsia="Times New Roman" w:hAnsi="Times New Roman" w:cs="Times New Roman"/>
          <w:i/>
          <w:sz w:val="30"/>
          <w:szCs w:val="30"/>
          <w:lang w:eastAsia="ru-RU"/>
        </w:rPr>
        <w:instrText xml:space="preserve">" </w:instrText>
      </w:r>
      <w:r w:rsidR="003807C8">
        <w:rPr>
          <w:rFonts w:ascii="Times New Roman" w:eastAsia="Times New Roman" w:hAnsi="Times New Roman" w:cs="Times New Roman"/>
          <w:i/>
          <w:sz w:val="30"/>
          <w:szCs w:val="30"/>
          <w:lang w:eastAsia="ru-RU"/>
        </w:rPr>
        <w:fldChar w:fldCharType="separate"/>
      </w:r>
      <w:r w:rsidR="003807C8" w:rsidRPr="001D140C">
        <w:rPr>
          <w:rStyle w:val="a8"/>
          <w:rFonts w:ascii="Times New Roman" w:eastAsia="Times New Roman" w:hAnsi="Times New Roman" w:cs="Times New Roman"/>
          <w:i/>
          <w:sz w:val="30"/>
          <w:szCs w:val="30"/>
          <w:lang w:eastAsia="ru-RU"/>
        </w:rPr>
        <w:t>https://adu.by</w:t>
      </w:r>
      <w:r w:rsidR="003807C8">
        <w:rPr>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lastRenderedPageBreak/>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образовательно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3807C8">
        <w:rPr>
          <w:rFonts w:ascii="Times New Roman" w:hAnsi="Times New Roman" w:cs="Times New Roman"/>
          <w:i/>
          <w:sz w:val="30"/>
          <w:szCs w:val="30"/>
          <w:lang w:eastAsia="ru-RU"/>
        </w:rPr>
        <w:fldChar w:fldCharType="begin"/>
      </w:r>
      <w:r w:rsidR="003807C8">
        <w:rPr>
          <w:rFonts w:ascii="Times New Roman" w:hAnsi="Times New Roman" w:cs="Times New Roman"/>
          <w:i/>
          <w:sz w:val="30"/>
          <w:szCs w:val="30"/>
          <w:lang w:eastAsia="ru-RU"/>
        </w:rPr>
        <w:instrText xml:space="preserve"> HYPERLINK "</w:instrText>
      </w:r>
      <w:r w:rsidR="003807C8" w:rsidRPr="003807C8">
        <w:rPr>
          <w:rFonts w:ascii="Times New Roman" w:hAnsi="Times New Roman" w:cs="Times New Roman"/>
          <w:i/>
          <w:sz w:val="30"/>
          <w:szCs w:val="30"/>
          <w:lang w:eastAsia="ru-RU"/>
        </w:rPr>
        <w:instrText>https://vospitanie.adu.by/</w:instrText>
      </w:r>
      <w:r w:rsidR="003807C8">
        <w:rPr>
          <w:rFonts w:ascii="Times New Roman" w:hAnsi="Times New Roman" w:cs="Times New Roman"/>
          <w:i/>
          <w:sz w:val="30"/>
          <w:szCs w:val="30"/>
          <w:lang w:eastAsia="ru-RU"/>
        </w:rPr>
        <w:instrText xml:space="preserve">" </w:instrText>
      </w:r>
      <w:r w:rsidR="003807C8">
        <w:rPr>
          <w:rFonts w:ascii="Times New Roman" w:hAnsi="Times New Roman" w:cs="Times New Roman"/>
          <w:i/>
          <w:sz w:val="30"/>
          <w:szCs w:val="30"/>
          <w:lang w:eastAsia="ru-RU"/>
        </w:rPr>
        <w:fldChar w:fldCharType="separate"/>
      </w:r>
      <w:r w:rsidR="003807C8" w:rsidRPr="001D140C">
        <w:rPr>
          <w:rStyle w:val="a8"/>
          <w:rFonts w:ascii="Times New Roman" w:hAnsi="Times New Roman" w:cs="Times New Roman"/>
          <w:i/>
          <w:sz w:val="30"/>
          <w:szCs w:val="30"/>
          <w:lang w:eastAsia="ru-RU"/>
        </w:rPr>
        <w:t>https://vospitanie.adu.by/</w:t>
      </w:r>
      <w:r w:rsidR="003807C8">
        <w:rPr>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профориентационная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lastRenderedPageBreak/>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2"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2"/>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профессиональной </w:t>
      </w:r>
      <w:r w:rsidRPr="00C23A9C">
        <w:rPr>
          <w:rFonts w:ascii="Times New Roman" w:hAnsi="Times New Roman" w:cs="Times New Roman"/>
          <w:sz w:val="30"/>
          <w:szCs w:val="30"/>
          <w:lang w:val="ru-RU"/>
        </w:rPr>
        <w:lastRenderedPageBreak/>
        <w:t>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3"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3"/>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4"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4"/>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w:t>
      </w:r>
      <w:r w:rsidRPr="00C90912">
        <w:rPr>
          <w:rFonts w:ascii="Times New Roman" w:hAnsi="Times New Roman" w:cs="Times New Roman"/>
          <w:sz w:val="30"/>
          <w:szCs w:val="30"/>
          <w:lang w:val="ru-RU"/>
        </w:rPr>
        <w:lastRenderedPageBreak/>
        <w:t>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5"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5"/>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lastRenderedPageBreak/>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6"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6"/>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7"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7"/>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8"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8"/>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9" w:name="_Hlk140501499"/>
      <w:bookmarkStart w:id="10"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1" w:name="_Hlk140501483"/>
      <w:bookmarkEnd w:id="9"/>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w:t>
      </w:r>
      <w:r w:rsidR="00A54A31" w:rsidRPr="00A54A31">
        <w:rPr>
          <w:rFonts w:ascii="Times New Roman" w:eastAsia="Calibri" w:hAnsi="Times New Roman" w:cs="Times New Roman"/>
          <w:i/>
          <w:color w:val="000000" w:themeColor="text1"/>
          <w:sz w:val="30"/>
          <w:szCs w:val="30"/>
          <w:lang w:val="ru-RU" w:eastAsia="be-BY"/>
        </w:rPr>
        <w:lastRenderedPageBreak/>
        <w:t xml:space="preserve">среднее образование </w:t>
      </w:r>
      <w:bookmarkEnd w:id="10"/>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1"/>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8D0E3E">
        <w:rPr>
          <w:rFonts w:ascii="Times New Roman" w:eastAsia="Calibri" w:hAnsi="Times New Roman" w:cs="Times New Roman"/>
          <w:bCs/>
          <w:color w:val="000000"/>
          <w:sz w:val="30"/>
          <w:szCs w:val="30"/>
          <w:lang w:val="ru-RU"/>
        </w:rPr>
        <w:t xml:space="preserve"> иные документы), размещенные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r w:rsidR="00ED1AB3">
        <w:rPr>
          <w:rFonts w:ascii="Times New Roman" w:eastAsia="Calibri" w:hAnsi="Times New Roman" w:cs="Times New Roman"/>
          <w:i/>
          <w:color w:val="000000" w:themeColor="text1"/>
          <w:sz w:val="30"/>
          <w:szCs w:val="30"/>
          <w:lang w:val="ru-RU" w:eastAsia="be-BY"/>
        </w:rPr>
        <w:t>Главная / О</w:t>
      </w:r>
      <w:r w:rsidR="00846BC5" w:rsidRPr="00A54A31">
        <w:rPr>
          <w:rFonts w:ascii="Times New Roman" w:eastAsia="Calibri" w:hAnsi="Times New Roman" w:cs="Times New Roman"/>
          <w:i/>
          <w:color w:val="000000" w:themeColor="text1"/>
          <w:sz w:val="30"/>
          <w:szCs w:val="30"/>
          <w:lang w:val="ru-RU" w:eastAsia="be-BY"/>
        </w:rPr>
        <w:t>бразовательный процесс. 2023/2024</w:t>
      </w:r>
      <w:r w:rsidR="00ED1AB3">
        <w:rPr>
          <w:rFonts w:ascii="Times New Roman" w:eastAsia="Calibri" w:hAnsi="Times New Roman" w:cs="Times New Roman"/>
          <w:i/>
          <w:color w:val="000000" w:themeColor="text1"/>
          <w:sz w:val="30"/>
          <w:szCs w:val="30"/>
          <w:lang w:val="ru-RU" w:eastAsia="be-BY"/>
        </w:rPr>
        <w:t> </w:t>
      </w:r>
      <w:r w:rsidR="00846BC5" w:rsidRPr="00A54A31">
        <w:rPr>
          <w:rFonts w:ascii="Times New Roman" w:eastAsia="Calibri" w:hAnsi="Times New Roman" w:cs="Times New Roman"/>
          <w:i/>
          <w:color w:val="000000" w:themeColor="text1"/>
          <w:sz w:val="30"/>
          <w:szCs w:val="30"/>
          <w:lang w:val="ru-RU" w:eastAsia="be-BY"/>
        </w:rPr>
        <w:t xml:space="preserve">учебный год / Общее среднее образование / </w:t>
      </w:r>
      <w:hyperlink r:id="rId32" w:history="1">
        <w:r w:rsidR="00846BC5" w:rsidRPr="00A54A31">
          <w:rPr>
            <w:rStyle w:val="a8"/>
            <w:rFonts w:ascii="Times New Roman" w:eastAsia="Calibri" w:hAnsi="Times New Roman" w:cs="Times New Roman"/>
            <w:b/>
            <w:i/>
            <w:sz w:val="30"/>
            <w:szCs w:val="30"/>
            <w:lang w:val="ru-RU" w:eastAsia="be-BY"/>
          </w:rPr>
          <w:t xml:space="preserve">Учебные предметы. </w:t>
        </w:r>
        <w:r w:rsidR="00846BC5" w:rsidRPr="00A54A31">
          <w:rPr>
            <w:rStyle w:val="a8"/>
            <w:rFonts w:ascii="Times New Roman" w:eastAsia="Calibri" w:hAnsi="Times New Roman" w:cs="Times New Roman"/>
            <w:b/>
            <w:i/>
            <w:sz w:val="30"/>
            <w:szCs w:val="30"/>
            <w:lang w:val="en-US" w:eastAsia="be-BY"/>
          </w:rPr>
          <w:t>I</w:t>
        </w:r>
        <w:r w:rsidR="00846BC5" w:rsidRPr="00A54A31">
          <w:rPr>
            <w:rStyle w:val="a8"/>
            <w:rFonts w:ascii="Times New Roman" w:eastAsia="Calibri" w:hAnsi="Times New Roman" w:cs="Times New Roman"/>
            <w:b/>
            <w:i/>
            <w:sz w:val="30"/>
            <w:szCs w:val="30"/>
            <w:lang w:val="ru-RU" w:eastAsia="be-BY"/>
          </w:rPr>
          <w:t>–</w:t>
        </w:r>
        <w:r w:rsidR="00846BC5" w:rsidRPr="00A54A31">
          <w:rPr>
            <w:rStyle w:val="a8"/>
            <w:rFonts w:ascii="Times New Roman" w:eastAsia="Calibri" w:hAnsi="Times New Roman" w:cs="Times New Roman"/>
            <w:b/>
            <w:i/>
            <w:sz w:val="30"/>
            <w:szCs w:val="30"/>
            <w:lang w:val="en-US" w:eastAsia="be-BY"/>
          </w:rPr>
          <w:t>IV</w:t>
        </w:r>
        <w:r w:rsidR="00846BC5" w:rsidRPr="00A54A31">
          <w:rPr>
            <w:rStyle w:val="a8"/>
            <w:rFonts w:ascii="Times New Roman" w:eastAsia="Calibri" w:hAnsi="Times New Roman" w:cs="Times New Roman"/>
            <w:b/>
            <w:i/>
            <w:sz w:val="30"/>
            <w:szCs w:val="30"/>
            <w:lang w:val="ru-RU" w:eastAsia="be-BY"/>
          </w:rPr>
          <w:t xml:space="preserve"> классы</w:t>
        </w:r>
      </w:hyperlink>
      <w:r w:rsidR="00846BC5">
        <w:rPr>
          <w:rFonts w:ascii="Times New Roman" w:eastAsia="Calibri" w:hAnsi="Times New Roman" w:cs="Times New Roman"/>
          <w:i/>
          <w:color w:val="000000" w:themeColor="text1"/>
          <w:sz w:val="30"/>
          <w:szCs w:val="30"/>
          <w:lang w:val="ru-RU" w:eastAsia="be-BY"/>
        </w:rPr>
        <w:t>;</w:t>
      </w:r>
      <w:r w:rsidR="00846BC5" w:rsidRPr="00A54A31">
        <w:rPr>
          <w:rFonts w:ascii="Times New Roman" w:eastAsia="Calibri" w:hAnsi="Times New Roman" w:cs="Times New Roman"/>
          <w:i/>
          <w:color w:val="000000" w:themeColor="text1"/>
          <w:sz w:val="30"/>
          <w:szCs w:val="30"/>
          <w:lang w:val="ru-RU" w:eastAsia="be-BY"/>
        </w:rPr>
        <w:t xml:space="preserve"> </w:t>
      </w:r>
      <w:hyperlink r:id="rId33" w:history="1">
        <w:r w:rsidR="00846BC5" w:rsidRPr="00A54A31">
          <w:rPr>
            <w:rStyle w:val="a8"/>
            <w:rFonts w:ascii="Times New Roman" w:eastAsia="Calibri" w:hAnsi="Times New Roman" w:cs="Times New Roman"/>
            <w:b/>
            <w:i/>
            <w:sz w:val="30"/>
            <w:szCs w:val="30"/>
            <w:lang w:val="ru-RU" w:eastAsia="be-BY"/>
          </w:rPr>
          <w:t xml:space="preserve">Учебные предметы. </w:t>
        </w:r>
        <w:r w:rsidR="00846BC5" w:rsidRPr="00A54A31">
          <w:rPr>
            <w:rStyle w:val="a8"/>
            <w:rFonts w:ascii="Times New Roman" w:eastAsia="Calibri" w:hAnsi="Times New Roman" w:cs="Times New Roman"/>
            <w:b/>
            <w:i/>
            <w:sz w:val="30"/>
            <w:szCs w:val="30"/>
            <w:lang w:val="en-US" w:eastAsia="be-BY"/>
          </w:rPr>
          <w:t>V</w:t>
        </w:r>
        <w:r w:rsidR="00846BC5" w:rsidRPr="00A54A31">
          <w:rPr>
            <w:rStyle w:val="a8"/>
            <w:rFonts w:ascii="Times New Roman" w:eastAsia="Calibri" w:hAnsi="Times New Roman" w:cs="Times New Roman"/>
            <w:b/>
            <w:i/>
            <w:sz w:val="30"/>
            <w:szCs w:val="30"/>
            <w:lang w:val="ru-RU" w:eastAsia="be-BY"/>
          </w:rPr>
          <w:t>–</w:t>
        </w:r>
        <w:r w:rsidR="00846BC5" w:rsidRPr="00A54A31">
          <w:rPr>
            <w:rStyle w:val="a8"/>
            <w:rFonts w:ascii="Times New Roman" w:eastAsia="Calibri" w:hAnsi="Times New Roman" w:cs="Times New Roman"/>
            <w:b/>
            <w:i/>
            <w:sz w:val="30"/>
            <w:szCs w:val="30"/>
            <w:lang w:val="en-US" w:eastAsia="be-BY"/>
          </w:rPr>
          <w:t>XI</w:t>
        </w:r>
        <w:r w:rsidR="00846BC5" w:rsidRPr="00A54A31">
          <w:rPr>
            <w:rStyle w:val="a8"/>
            <w:rFonts w:ascii="Times New Roman" w:eastAsia="Calibri" w:hAnsi="Times New Roman" w:cs="Times New Roman"/>
            <w:b/>
            <w:i/>
            <w:sz w:val="30"/>
            <w:szCs w:val="30"/>
            <w:lang w:val="ru-RU" w:eastAsia="be-BY"/>
          </w:rPr>
          <w:t xml:space="preserve"> классы</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4"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776481" w:rsidRPr="00D0084B">
        <w:rPr>
          <w:color w:val="0070C0"/>
        </w:rPr>
        <w:fldChar w:fldCharType="begin"/>
      </w:r>
      <w:r w:rsidR="000D265B" w:rsidRPr="00D0084B">
        <w:rPr>
          <w:color w:val="0070C0"/>
        </w:rPr>
        <w:instrText xml:space="preserve"> HYPERLINK "http://e-asveta.adu.by/index.php/konkursi-olimpiadi-proekti/proektyi-pobediteli-koi/132-matematika-fizika-astronomiya" </w:instrText>
      </w:r>
      <w:r w:rsidR="00776481" w:rsidRPr="00D0084B">
        <w:rPr>
          <w:color w:val="0070C0"/>
        </w:rPr>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776481" w:rsidRPr="00D0084B">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является эталонный банк </w:t>
      </w:r>
      <w:r w:rsidR="0092655B" w:rsidRPr="00E964EB">
        <w:rPr>
          <w:rFonts w:ascii="Times New Roman" w:hAnsi="Times New Roman" w:cs="Times New Roman"/>
          <w:color w:val="000000"/>
          <w:sz w:val="30"/>
          <w:szCs w:val="30"/>
        </w:rPr>
        <w:lastRenderedPageBreak/>
        <w:t>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ED1AB3">
        <w:rPr>
          <w:rFonts w:ascii="Times New Roman" w:hAnsi="Times New Roman" w:cs="Times New Roman"/>
          <w:i/>
          <w:sz w:val="30"/>
          <w:szCs w:val="30"/>
        </w:rPr>
        <w:fldChar w:fldCharType="begin"/>
      </w:r>
      <w:r w:rsidR="00ED1AB3">
        <w:rPr>
          <w:rFonts w:ascii="Times New Roman" w:hAnsi="Times New Roman" w:cs="Times New Roman"/>
          <w:i/>
          <w:sz w:val="30"/>
          <w:szCs w:val="30"/>
        </w:rPr>
        <w:instrText xml:space="preserve"> HYPERLINK "</w:instrText>
      </w:r>
      <w:r w:rsidR="00ED1AB3" w:rsidRPr="00ED1AB3">
        <w:rPr>
          <w:rFonts w:ascii="Times New Roman" w:hAnsi="Times New Roman" w:cs="Times New Roman"/>
          <w:i/>
          <w:sz w:val="30"/>
          <w:szCs w:val="30"/>
        </w:rPr>
        <w:instrText>https://etalonline.by</w:instrText>
      </w:r>
      <w:r w:rsidR="00ED1AB3">
        <w:rPr>
          <w:rFonts w:ascii="Times New Roman" w:hAnsi="Times New Roman" w:cs="Times New Roman"/>
          <w:i/>
          <w:sz w:val="30"/>
          <w:szCs w:val="30"/>
        </w:rPr>
        <w:instrText xml:space="preserve">" </w:instrText>
      </w:r>
      <w:r w:rsidR="00ED1AB3">
        <w:rPr>
          <w:rFonts w:ascii="Times New Roman" w:hAnsi="Times New Roman" w:cs="Times New Roman"/>
          <w:i/>
          <w:sz w:val="30"/>
          <w:szCs w:val="30"/>
        </w:rPr>
        <w:fldChar w:fldCharType="separate"/>
      </w:r>
      <w:r w:rsidR="00ED1AB3" w:rsidRPr="002B20C4">
        <w:rPr>
          <w:rStyle w:val="a8"/>
          <w:rFonts w:ascii="Times New Roman" w:hAnsi="Times New Roman" w:cs="Times New Roman"/>
          <w:i/>
          <w:sz w:val="30"/>
          <w:szCs w:val="30"/>
        </w:rPr>
        <w:t>https://etalonline.by</w:t>
      </w:r>
      <w:r w:rsidR="00ED1AB3">
        <w:rPr>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lastRenderedPageBreak/>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5"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6"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5E418D" w:rsidRPr="00F97345">
        <w:fldChar w:fldCharType="begin"/>
      </w:r>
      <w:r w:rsidR="005E418D" w:rsidRPr="00F97345">
        <w:instrText xml:space="preserve"> HYPERLINK "https://adu.by" </w:instrText>
      </w:r>
      <w:r w:rsidR="005E418D" w:rsidRPr="00F97345">
        <w:fldChar w:fldCharType="separate"/>
      </w:r>
      <w:r w:rsidR="009D0A0D" w:rsidRPr="00F97345">
        <w:rPr>
          <w:rStyle w:val="a8"/>
          <w:rFonts w:ascii="Times New Roman" w:hAnsi="Times New Roman"/>
          <w:i/>
          <w:iCs/>
          <w:sz w:val="30"/>
          <w:szCs w:val="30"/>
        </w:rPr>
        <w:t>https://adu.by</w:t>
      </w:r>
      <w:r w:rsidR="005E418D" w:rsidRPr="00F97345">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7"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8"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9"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40"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1"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2"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lastRenderedPageBreak/>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3"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4"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5"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6"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7"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8"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50"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2"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3"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xml:space="preserve">),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w:t>
      </w:r>
      <w:r w:rsidRPr="00F97345">
        <w:rPr>
          <w:rFonts w:ascii="Times New Roman" w:eastAsia="Times New Roman" w:hAnsi="Times New Roman" w:cs="Times New Roman"/>
          <w:bCs/>
          <w:kern w:val="32"/>
          <w:sz w:val="30"/>
          <w:szCs w:val="30"/>
          <w:lang w:val="ru-RU"/>
        </w:rPr>
        <w:lastRenderedPageBreak/>
        <w:t>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2"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3"/>
      <w:r w:rsidRPr="00F97345">
        <w:rPr>
          <w:rFonts w:ascii="Times New Roman" w:eastAsia="Calibri" w:hAnsi="Times New Roman" w:cs="Times New Roman"/>
          <w:i/>
          <w:iCs/>
          <w:sz w:val="30"/>
          <w:szCs w:val="30"/>
          <w:lang w:val="ru-RU" w:eastAsia="be-BY"/>
        </w:rPr>
        <w:t xml:space="preserve"> </w:t>
      </w:r>
      <w:hyperlink r:id="rId54"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4"/>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5"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5"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6"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5"/>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7"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6"/>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7"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7"/>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8"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8"/>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9"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9"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60"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9"/>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2"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 использованию </w:t>
      </w:r>
      <w:r w:rsidRPr="00D4536F">
        <w:rPr>
          <w:rFonts w:ascii="Times New Roman" w:eastAsia="Times New Roman" w:hAnsi="Times New Roman" w:cs="Times New Roman"/>
          <w:sz w:val="30"/>
          <w:szCs w:val="30"/>
        </w:rPr>
        <w:lastRenderedPageBreak/>
        <w:t>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3"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4"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6"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8"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70"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1"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2"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4"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lastRenderedPageBreak/>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lastRenderedPageBreak/>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5"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6"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w:t>
      </w:r>
      <w:r w:rsidRPr="00141ECF">
        <w:rPr>
          <w:rStyle w:val="word-wrapper"/>
          <w:rFonts w:ascii="Times New Roman" w:hAnsi="Times New Roman" w:cs="Times New Roman"/>
          <w:color w:val="242424"/>
          <w:sz w:val="30"/>
          <w:szCs w:val="30"/>
          <w:lang w:val="ru-RU"/>
        </w:rPr>
        <w:lastRenderedPageBreak/>
        <w:t>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7"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477" w:rsidRDefault="00AA0477" w:rsidP="00CE295F">
      <w:pPr>
        <w:spacing w:after="0" w:line="240" w:lineRule="auto"/>
      </w:pPr>
      <w:r>
        <w:separator/>
      </w:r>
    </w:p>
  </w:endnote>
  <w:endnote w:type="continuationSeparator" w:id="0">
    <w:p w:rsidR="00AA0477" w:rsidRDefault="00AA0477"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477" w:rsidRDefault="00AA0477" w:rsidP="00CE295F">
      <w:pPr>
        <w:spacing w:after="0" w:line="240" w:lineRule="auto"/>
      </w:pPr>
      <w:r>
        <w:separator/>
      </w:r>
    </w:p>
  </w:footnote>
  <w:footnote w:type="continuationSeparator" w:id="0">
    <w:p w:rsidR="00AA0477" w:rsidRDefault="00AA0477" w:rsidP="00C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Pr="003025DB">
          <w:rPr>
            <w:rFonts w:ascii="Times New Roman" w:hAnsi="Times New Roman" w:cs="Times New Roman"/>
            <w:noProof/>
            <w:sz w:val="30"/>
            <w:szCs w:val="30"/>
            <w:lang w:val="ru-RU"/>
          </w:rPr>
          <w:t>23</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E5"/>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styleId="af2">
    <w:name w:val="Unresolved Mention"/>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u.by/ru/homeru/obrazovatelnyj-protsess-2023-2024-uchebnyj-god/obshchee-srednee-obrazovanie/uchebnye-predmety-v-xi-klassy.html" TargetMode="External"/><Relationship Id="rId21" Type="http://schemas.openxmlformats.org/officeDocument/2006/relationships/hyperlink" Target="https://adu.by" TargetMode="External"/><Relationship Id="rId42" Type="http://schemas.openxmlformats.org/officeDocument/2006/relationships/hyperlink" Target="https://adu.by/ru/pedagogam/respublikanskij-monitoring-kachestva-obrazovaniya.html" TargetMode="External"/><Relationship Id="rId47" Type="http://schemas.openxmlformats.org/officeDocument/2006/relationships/hyperlink" Target="https://adu.by" TargetMode="External"/><Relationship Id="rId63" Type="http://schemas.openxmlformats.org/officeDocument/2006/relationships/hyperlink" Target="http://e-padruchnik.adu.by" TargetMode="External"/><Relationship Id="rId68" Type="http://schemas.openxmlformats.org/officeDocument/2006/relationships/hyperlink" Target="http://informatika8.adu.by/" TargetMode="External"/><Relationship Id="rId16" Type="http://schemas.openxmlformats.org/officeDocument/2006/relationships/hyperlink" Target="https://adu.by/ru/homeru/obrazovatelnyj-protsess-2023-2024-uchebnyj-god/obshchee-srednee-obrazovanie/doprofessionalnaya-i-professionalnaya-podgotovka.html"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uchebnye-predmety-i-iv-klassy.html" TargetMode="External"/><Relationship Id="rId37" Type="http://schemas.openxmlformats.org/officeDocument/2006/relationships/hyperlink" Target="https://adu.by/ru/homeru/obrazovatelnyj-protsess-2023-2024-uchebnyj-god.html" TargetMode="External"/><Relationship Id="rId40" Type="http://schemas.openxmlformats.org/officeDocument/2006/relationships/hyperlink" Target="https://adu.by/ru/pedagogam/obsuzhdaem-uchebnye-programmy-uchebnye-posobiya.html" TargetMode="External"/><Relationship Id="rId45" Type="http://schemas.openxmlformats.org/officeDocument/2006/relationships/hyperlink" Target="https://adu.by" TargetMode="External"/><Relationship Id="rId53" Type="http://schemas.openxmlformats.org/officeDocument/2006/relationships/hyperlink" Target="https://vospitanie.adu.by" TargetMode="External"/><Relationship Id="rId58" Type="http://schemas.openxmlformats.org/officeDocument/2006/relationships/hyperlink" Target="https://vospitanie.adu.by/organizatsiya-vospitaniya/vistavki-seminari.html" TargetMode="External"/><Relationship Id="rId66" Type="http://schemas.openxmlformats.org/officeDocument/2006/relationships/hyperlink" Target="http://informatika6.adu.by" TargetMode="External"/><Relationship Id="rId74" Type="http://schemas.openxmlformats.org/officeDocument/2006/relationships/hyperlink" Target="https://adu.by/ru/roditelyam/sprashivali-otvechaem?format=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du.by" TargetMode="External"/><Relationship Id="rId19" Type="http://schemas.openxmlformats.org/officeDocument/2006/relationships/hyperlink" Target="https://adu.by/ru/homeru/obrazovatelnyj-protsess-2023-2024-uchebnyj-god/obshchee-srednee-obrazovanie/uchebnye-predmety-i-iv-klassy.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 TargetMode="External"/><Relationship Id="rId43" Type="http://schemas.openxmlformats.org/officeDocument/2006/relationships/hyperlink" Target="https://adu.by" TargetMode="External"/><Relationship Id="rId48" Type="http://schemas.openxmlformats.org/officeDocument/2006/relationships/hyperlink" Target="https://adu.by/ru/pedagogam/pravovaya-kultura-uchastnikov-obrazovatelnogo-protsessa.html" TargetMode="External"/><Relationship Id="rId56" Type="http://schemas.openxmlformats.org/officeDocument/2006/relationships/hyperlink" Target="https://vospitanie.adu.by/rukovoditelyu-po-voenno-patrioticheskomu-vospitaniyu.html" TargetMode="External"/><Relationship Id="rId64" Type="http://schemas.openxmlformats.org/officeDocument/2006/relationships/hyperlink" Target="http://e-padruchnik-asabliva.adu.by" TargetMode="External"/><Relationship Id="rId69" Type="http://schemas.openxmlformats.org/officeDocument/2006/relationships/hyperlink" Target="http://biologia8.adu.by/" TargetMode="External"/><Relationship Id="rId77" Type="http://schemas.openxmlformats.org/officeDocument/2006/relationships/hyperlink" Target="http://olimp.adu.by/" TargetMode="External"/><Relationship Id="rId8" Type="http://schemas.openxmlformats.org/officeDocument/2006/relationships/hyperlink" Target="https://adu.by/" TargetMode="External"/><Relationship Id="rId51" Type="http://schemas.openxmlformats.org/officeDocument/2006/relationships/hyperlink" Target="https://adu.by/" TargetMode="External"/><Relationship Id="rId72" Type="http://schemas.openxmlformats.org/officeDocument/2006/relationships/hyperlink" Target="https://adu.by/ru/homeru/elektronnaya-biblioteka/elektronnye-uchebnye-izdaniya?format=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adu.by/ru/homeru/obrazovatelnyj-protsess-2023-2024-uchebnyj-god/obshchee-srednee-obrazovanie/uchebnye-predmety-v-xi-klassy.html" TargetMode="External"/><Relationship Id="rId38" Type="http://schemas.openxmlformats.org/officeDocument/2006/relationships/hyperlink" Target="http://profil.adu.by" TargetMode="External"/><Relationship Id="rId46" Type="http://schemas.openxmlformats.org/officeDocument/2006/relationships/hyperlink" Target="https://adu.by/ru/pedagogam/uchebnyj-modul-velikaya-otechestvennaya-vojna?format=html" TargetMode="External"/><Relationship Id="rId59" Type="http://schemas.openxmlformats.org/officeDocument/2006/relationships/hyperlink" Target="https://vospitanie.adu.by/" TargetMode="External"/><Relationship Id="rId67" Type="http://schemas.openxmlformats.org/officeDocument/2006/relationships/hyperlink" Target="http://informatika7.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 TargetMode="External"/><Relationship Id="rId54" Type="http://schemas.openxmlformats.org/officeDocument/2006/relationships/hyperlink" Target="https://vospitanie.adu.by/aktualnye-praktiki-i-tekhnologii-vospitaniya.html" TargetMode="External"/><Relationship Id="rId62" Type="http://schemas.openxmlformats.org/officeDocument/2006/relationships/hyperlink" Target="https://e-vedy.adu.by" TargetMode="External"/><Relationship Id="rId70" Type="http://schemas.openxmlformats.org/officeDocument/2006/relationships/hyperlink" Target="http://maps.adu.by" TargetMode="External"/><Relationship Id="rId75" Type="http://schemas.openxmlformats.org/officeDocument/2006/relationships/hyperlink" Target="http://edu.gov.b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pedagogam/normativnye-pravovye-dokumenty.html" TargetMode="External"/><Relationship Id="rId49" Type="http://schemas.openxmlformats.org/officeDocument/2006/relationships/hyperlink" Target="https://adu.by/" TargetMode="External"/><Relationship Id="rId57" Type="http://schemas.openxmlformats.org/officeDocument/2006/relationships/hyperlink" Target="https://vospitanie.adu.by/roditelskij-universitet.html"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31" Type="http://schemas.openxmlformats.org/officeDocument/2006/relationships/hyperlink" Target="https://adu.by/" TargetMode="External"/><Relationship Id="rId44" Type="http://schemas.openxmlformats.org/officeDocument/2006/relationships/hyperlink" Target="https://adu.by/ru/pedagogam/ekzameny.html" TargetMode="External"/><Relationship Id="rId52" Type="http://schemas.openxmlformats.org/officeDocument/2006/relationships/hyperlink" Target="https://adu.by/ru/homeru/obrazovatelnyj-protsess-2023-2024-uchebnyj-god/dopolnitelnoe-obrazovanie-detej-i-molodezhi?format=html" TargetMode="External"/><Relationship Id="rId60" Type="http://schemas.openxmlformats.org/officeDocument/2006/relationships/hyperlink" Target="https://vospitanie.adu.by/profilaktika-prestuplenij-i-pravonarushenij-sredi-obuchauschihsya.html" TargetMode="External"/><Relationship Id="rId65" Type="http://schemas.openxmlformats.org/officeDocument/2006/relationships/hyperlink" Target="https://lingvo.adu.by" TargetMode="External"/><Relationship Id="rId73" Type="http://schemas.openxmlformats.org/officeDocument/2006/relationships/hyperlink" Target="https://adu.by/"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39" Type="http://schemas.openxmlformats.org/officeDocument/2006/relationships/hyperlink" Target="http://olimp.adu.by" TargetMode="External"/><Relationship Id="rId34" Type="http://schemas.openxmlformats.org/officeDocument/2006/relationships/hyperlink" Target="https://eior.by/" TargetMode="External"/><Relationship Id="rId50" Type="http://schemas.openxmlformats.org/officeDocument/2006/relationships/hyperlink" Target="https://adu.by/ru/homeru/obrazovatelnyj-protsess-2023-2024-uchebnyj-god/sotsialno-pedagogicheskaya-i-psikhologicheskaya-sluzhba-uchrezhdeniya-obrazovaniya?format=html" TargetMode="External"/><Relationship Id="rId55" Type="http://schemas.openxmlformats.org/officeDocument/2006/relationships/hyperlink" Target="https://vospitanie.adu.by/" TargetMode="External"/><Relationship Id="rId76" Type="http://schemas.openxmlformats.org/officeDocument/2006/relationships/hyperlink" Target="http://edu.gov.by/urovni-obrazovaniya/srenee-obr/srenee-obr/informatsiya/dnevniki-uchashchikhsya/" TargetMode="External"/><Relationship Id="rId7" Type="http://schemas.openxmlformats.org/officeDocument/2006/relationships/endnotes" Target="endnotes.xml"/><Relationship Id="rId71" Type="http://schemas.openxmlformats.org/officeDocument/2006/relationships/hyperlink" Target="https://adu.by/ru/homeru/news/dnevnik-abiturienta/elektronnyj-uchebnik-navigator-organicheskaya-khimiya-10-klass?format=html" TargetMode="External"/><Relationship Id="rId2" Type="http://schemas.openxmlformats.org/officeDocument/2006/relationships/numbering" Target="numbering.xml"/><Relationship Id="rId29"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5B1A-B0DF-4DA6-BE10-6CAA54F2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24</Pages>
  <Words>9210</Words>
  <Characters>52498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Боричева И.В.</cp:lastModifiedBy>
  <cp:revision>67</cp:revision>
  <cp:lastPrinted>2023-07-19T09:37:00Z</cp:lastPrinted>
  <dcterms:created xsi:type="dcterms:W3CDTF">2023-07-17T09:55:00Z</dcterms:created>
  <dcterms:modified xsi:type="dcterms:W3CDTF">2023-08-03T14:50:00Z</dcterms:modified>
</cp:coreProperties>
</file>